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2D969F0F"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F40EC3">
        <w:rPr>
          <w:lang w:eastAsia="zh-CN"/>
        </w:rPr>
        <w:t>18</w:t>
      </w:r>
      <w:r w:rsidR="009F093F">
        <w:rPr>
          <w:lang w:eastAsia="zh-CN"/>
        </w:rPr>
        <w:t xml:space="preserve"> de julio</w:t>
      </w:r>
      <w:r w:rsidR="001C1395">
        <w:rPr>
          <w:lang w:eastAsia="zh-CN"/>
        </w:rPr>
        <w:t xml:space="preserve"> </w:t>
      </w:r>
      <w:r w:rsidR="005E5857">
        <w:rPr>
          <w:lang w:eastAsia="zh-CN"/>
        </w:rPr>
        <w:t xml:space="preserve"> de</w:t>
      </w:r>
      <w:r w:rsidR="00754C42">
        <w:rPr>
          <w:lang w:eastAsia="zh-CN"/>
        </w:rPr>
        <w:t xml:space="preserv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27EB8603"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9F093F">
        <w:rPr>
          <w:rFonts w:eastAsia="Times New Roman"/>
          <w:b/>
          <w:sz w:val="32"/>
          <w:szCs w:val="32"/>
          <w:lang w:eastAsia="zh-CN"/>
        </w:rPr>
        <w:t xml:space="preserve"> 1610</w:t>
      </w:r>
    </w:p>
    <w:p w14:paraId="50B108F1" w14:textId="7351672F"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F001B3">
        <w:rPr>
          <w:rFonts w:eastAsia="Times New Roman"/>
          <w:sz w:val="24"/>
          <w:szCs w:val="24"/>
          <w:lang w:eastAsia="es-ES_tradnl"/>
        </w:rPr>
        <w:t>Presencial (</w:t>
      </w:r>
      <w:r w:rsidR="00AE26AB">
        <w:rPr>
          <w:rFonts w:eastAsia="Times New Roman"/>
          <w:sz w:val="24"/>
          <w:szCs w:val="24"/>
          <w:lang w:eastAsia="es-ES_tradnl"/>
        </w:rPr>
        <w:t>Martin García 346 –4to. Piso</w:t>
      </w:r>
      <w:r w:rsidR="005E5857">
        <w:rPr>
          <w:rFonts w:eastAsia="Times New Roman"/>
          <w:sz w:val="24"/>
          <w:szCs w:val="24"/>
          <w:lang w:eastAsia="es-ES_tradnl"/>
        </w:rPr>
        <w:t xml:space="preserve">) </w:t>
      </w:r>
      <w:r w:rsidR="00AE26AB">
        <w:rPr>
          <w:rFonts w:eastAsia="Times New Roman"/>
          <w:sz w:val="24"/>
          <w:szCs w:val="24"/>
          <w:lang w:eastAsia="es-ES_tradnl"/>
        </w:rPr>
        <w:t xml:space="preserve">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0AA3191B" w14:textId="54CBE00E" w:rsidR="001C1395" w:rsidRPr="001C1395" w:rsidRDefault="001C1395" w:rsidP="001C1395">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Sandra Amerise</w:t>
      </w:r>
    </w:p>
    <w:p w14:paraId="049586A3" w14:textId="77777777" w:rsidR="005513D3" w:rsidRDefault="005513D3" w:rsidP="005513D3">
      <w:pPr>
        <w:spacing w:after="0" w:line="240" w:lineRule="auto"/>
        <w:ind w:left="1416" w:firstLine="708"/>
        <w:rPr>
          <w:rFonts w:eastAsia="Times New Roman" w:cs="Calibri"/>
          <w:sz w:val="24"/>
          <w:szCs w:val="24"/>
          <w:lang w:eastAsia="zh-CN"/>
        </w:rPr>
      </w:pPr>
      <w:r w:rsidRPr="00720717">
        <w:rPr>
          <w:rFonts w:eastAsia="Times New Roman" w:cs="Calibri"/>
          <w:sz w:val="24"/>
          <w:szCs w:val="24"/>
          <w:lang w:eastAsia="zh-CN"/>
        </w:rPr>
        <w:t>Lic. Claudio Bargach</w:t>
      </w:r>
    </w:p>
    <w:p w14:paraId="775ACD0A" w14:textId="77777777" w:rsidR="005513D3" w:rsidRDefault="005513D3" w:rsidP="005513D3">
      <w:pPr>
        <w:spacing w:after="0" w:line="240" w:lineRule="auto"/>
        <w:ind w:left="1416" w:firstLine="708"/>
        <w:rPr>
          <w:rFonts w:eastAsia="Times New Roman" w:cs="Calibri"/>
          <w:sz w:val="24"/>
          <w:szCs w:val="24"/>
          <w:lang w:eastAsia="zh-CN"/>
        </w:rPr>
      </w:pPr>
      <w:r w:rsidRPr="00F11747">
        <w:rPr>
          <w:rFonts w:eastAsia="Times New Roman" w:cs="Calibri"/>
          <w:sz w:val="24"/>
          <w:szCs w:val="24"/>
          <w:lang w:eastAsia="zh-CN"/>
        </w:rPr>
        <w:t>Arq. Paloma Carignani</w:t>
      </w:r>
      <w:r>
        <w:rPr>
          <w:rFonts w:eastAsia="Times New Roman" w:cs="Calibri"/>
          <w:sz w:val="24"/>
          <w:szCs w:val="24"/>
          <w:lang w:eastAsia="zh-CN"/>
        </w:rPr>
        <w:tab/>
      </w:r>
      <w:r>
        <w:rPr>
          <w:rFonts w:eastAsia="Times New Roman" w:cs="Calibri"/>
          <w:sz w:val="24"/>
          <w:szCs w:val="24"/>
          <w:lang w:eastAsia="zh-CN"/>
        </w:rPr>
        <w:tab/>
      </w:r>
    </w:p>
    <w:p w14:paraId="7178F0D1"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Arq. Guillermo García Fahler</w:t>
      </w:r>
    </w:p>
    <w:p w14:paraId="47BB6940" w14:textId="77777777" w:rsidR="005513D3" w:rsidRDefault="005513D3" w:rsidP="005513D3">
      <w:pPr>
        <w:spacing w:after="0" w:line="240" w:lineRule="auto"/>
        <w:ind w:left="1416" w:firstLine="708"/>
        <w:rPr>
          <w:rFonts w:eastAsia="Times New Roman" w:cs="Calibri"/>
          <w:sz w:val="24"/>
          <w:szCs w:val="24"/>
          <w:lang w:eastAsia="zh-CN"/>
        </w:rPr>
      </w:pPr>
      <w:r w:rsidRPr="001E6060">
        <w:rPr>
          <w:rFonts w:eastAsia="Times New Roman" w:cs="Calibri"/>
          <w:sz w:val="24"/>
          <w:szCs w:val="24"/>
          <w:lang w:eastAsia="zh-CN"/>
        </w:rPr>
        <w:t>Arq. Jorge Daniel Goldar</w:t>
      </w:r>
    </w:p>
    <w:p w14:paraId="4735C48C" w14:textId="5053898A" w:rsidR="0029760E" w:rsidRDefault="0029760E" w:rsidP="0029760E">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Dra. Christian Karen Lozzia</w:t>
      </w:r>
    </w:p>
    <w:p w14:paraId="2F01F4F8"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Mg. Ec. Urb. Gustavo A. Mosto</w:t>
      </w:r>
    </w:p>
    <w:p w14:paraId="4B808FC4" w14:textId="77777777" w:rsidR="005513D3" w:rsidRDefault="005513D3" w:rsidP="005513D3">
      <w:pPr>
        <w:spacing w:after="0" w:line="240" w:lineRule="auto"/>
        <w:ind w:left="1416" w:firstLine="708"/>
        <w:rPr>
          <w:rFonts w:eastAsia="Times New Roman" w:cs="Calibri"/>
          <w:sz w:val="24"/>
          <w:szCs w:val="24"/>
          <w:lang w:val="es-ES" w:eastAsia="zh-CN"/>
        </w:rPr>
      </w:pPr>
      <w:r w:rsidRPr="001E6060">
        <w:rPr>
          <w:rFonts w:eastAsia="Times New Roman" w:cs="Calibri"/>
          <w:sz w:val="24"/>
          <w:szCs w:val="24"/>
          <w:lang w:val="es-ES" w:eastAsia="zh-CN"/>
        </w:rPr>
        <w:t>Arq. Victoria Kaufman</w:t>
      </w:r>
    </w:p>
    <w:p w14:paraId="22FF1568" w14:textId="12418DE5" w:rsidR="005513D3" w:rsidRDefault="005513D3" w:rsidP="005513D3">
      <w:pPr>
        <w:spacing w:after="0" w:line="240" w:lineRule="auto"/>
        <w:ind w:left="1416" w:firstLine="708"/>
        <w:rPr>
          <w:rFonts w:eastAsia="Times New Roman" w:cs="Calibri"/>
          <w:sz w:val="24"/>
          <w:szCs w:val="24"/>
          <w:lang w:val="es-ES" w:eastAsia="zh-CN"/>
        </w:rPr>
      </w:pPr>
      <w:r w:rsidRPr="00843183">
        <w:rPr>
          <w:rFonts w:eastAsia="Times New Roman" w:cs="Calibri"/>
          <w:sz w:val="24"/>
          <w:szCs w:val="24"/>
          <w:lang w:val="es-ES" w:eastAsia="zh-CN"/>
        </w:rPr>
        <w:t>Arq. Gastón Rebagliati</w:t>
      </w:r>
    </w:p>
    <w:p w14:paraId="7CAB6471" w14:textId="1458FC29" w:rsidR="001C1395" w:rsidRPr="000A5FF0" w:rsidRDefault="001C1395" w:rsidP="005513D3">
      <w:pPr>
        <w:spacing w:after="0" w:line="240" w:lineRule="auto"/>
        <w:ind w:left="1416" w:firstLine="708"/>
        <w:rPr>
          <w:rFonts w:eastAsia="Times New Roman" w:cs="Calibri"/>
          <w:sz w:val="24"/>
          <w:szCs w:val="24"/>
          <w:lang w:val="es-ES" w:eastAsia="zh-CN"/>
        </w:rPr>
      </w:pPr>
      <w:r w:rsidRPr="001C1395">
        <w:rPr>
          <w:rFonts w:eastAsia="Times New Roman" w:cs="Calibri"/>
          <w:sz w:val="24"/>
          <w:szCs w:val="24"/>
          <w:lang w:val="es-ES" w:eastAsia="zh-CN"/>
        </w:rPr>
        <w:t>Arq. Daniel Edgardo Sosa</w:t>
      </w:r>
    </w:p>
    <w:p w14:paraId="5D5D029F" w14:textId="66A6E976" w:rsidR="00F001B3" w:rsidRPr="00F001B3" w:rsidRDefault="005513D3" w:rsidP="005513D3">
      <w:pPr>
        <w:spacing w:after="0" w:line="240" w:lineRule="auto"/>
        <w:ind w:left="1416" w:firstLine="708"/>
        <w:rPr>
          <w:rFonts w:eastAsia="Times New Roman"/>
          <w:sz w:val="24"/>
          <w:szCs w:val="24"/>
          <w:lang w:val="es-ES" w:eastAsia="zh-CN"/>
        </w:rPr>
      </w:pPr>
      <w:r w:rsidRPr="000A5FF0">
        <w:rPr>
          <w:rFonts w:eastAsia="Times New Roman" w:cs="Calibri"/>
          <w:sz w:val="24"/>
          <w:szCs w:val="24"/>
          <w:lang w:val="es-ES" w:eastAsia="zh-CN"/>
        </w:rPr>
        <w:t>Dra. Victoria Velarde</w:t>
      </w:r>
      <w:r w:rsidRPr="001E6060">
        <w:rPr>
          <w:rFonts w:eastAsia="Times New Roman" w:cs="Calibri"/>
          <w:sz w:val="24"/>
          <w:szCs w:val="24"/>
          <w:lang w:val="es-ES" w:eastAsia="zh-CN"/>
        </w:rPr>
        <w:tab/>
      </w:r>
      <w:r w:rsidRPr="001E6060">
        <w:rPr>
          <w:rFonts w:eastAsia="Times New Roman" w:cs="Calibri"/>
          <w:sz w:val="24"/>
          <w:szCs w:val="24"/>
          <w:lang w:val="es-ES" w:eastAsia="zh-CN"/>
        </w:rPr>
        <w:tab/>
      </w:r>
    </w:p>
    <w:p w14:paraId="42C6EF2E" w14:textId="77777777" w:rsidR="007030A7" w:rsidRDefault="007030A7" w:rsidP="007030A7">
      <w:pPr>
        <w:spacing w:after="0" w:line="240" w:lineRule="auto"/>
        <w:rPr>
          <w:rFonts w:eastAsia="Times New Roman"/>
          <w:b/>
          <w:sz w:val="24"/>
          <w:szCs w:val="24"/>
          <w:lang w:val="es-ES" w:eastAsia="zh-CN"/>
        </w:rPr>
      </w:pPr>
    </w:p>
    <w:p w14:paraId="64B4009F" w14:textId="77777777" w:rsidR="0078155B" w:rsidRDefault="0078155B" w:rsidP="00620411">
      <w:pPr>
        <w:spacing w:after="0" w:line="240" w:lineRule="auto"/>
        <w:jc w:val="both"/>
        <w:rPr>
          <w:rFonts w:eastAsia="Times New Roman"/>
          <w:b/>
          <w:sz w:val="24"/>
          <w:szCs w:val="24"/>
          <w:lang w:val="es-ES" w:eastAsia="zh-CN"/>
        </w:rPr>
      </w:pPr>
    </w:p>
    <w:p w14:paraId="2FD04AE0" w14:textId="77777777" w:rsidR="0029760E" w:rsidRDefault="0029760E" w:rsidP="00620411">
      <w:pPr>
        <w:spacing w:after="0" w:line="240" w:lineRule="auto"/>
        <w:jc w:val="both"/>
        <w:rPr>
          <w:rFonts w:eastAsia="Times New Roman"/>
          <w:b/>
          <w:sz w:val="24"/>
          <w:szCs w:val="24"/>
          <w:lang w:val="es-ES" w:eastAsia="zh-CN"/>
        </w:rPr>
      </w:pPr>
    </w:p>
    <w:p w14:paraId="64D541C0" w14:textId="77777777" w:rsidR="0029760E" w:rsidRDefault="0029760E" w:rsidP="00620411">
      <w:pPr>
        <w:spacing w:after="0" w:line="240" w:lineRule="auto"/>
        <w:jc w:val="both"/>
        <w:rPr>
          <w:rFonts w:eastAsia="Times New Roman"/>
          <w:b/>
          <w:sz w:val="24"/>
          <w:szCs w:val="24"/>
          <w:lang w:val="es-ES" w:eastAsia="es-ES_tradnl"/>
        </w:rPr>
      </w:pPr>
    </w:p>
    <w:p w14:paraId="0FB62ADA" w14:textId="77777777" w:rsidR="00473FF6" w:rsidRDefault="00F001B3" w:rsidP="00620411">
      <w:pPr>
        <w:spacing w:after="0" w:line="240" w:lineRule="auto"/>
        <w:jc w:val="both"/>
        <w:rPr>
          <w:rFonts w:ascii="Arial" w:hAnsi="Arial" w:cs="Arial"/>
          <w:color w:val="222222"/>
          <w:shd w:val="clear" w:color="auto" w:fill="FFFFFF"/>
        </w:rPr>
      </w:pPr>
      <w:r>
        <w:rPr>
          <w:rFonts w:eastAsia="Times New Roman"/>
          <w:b/>
          <w:sz w:val="24"/>
          <w:szCs w:val="24"/>
          <w:lang w:val="es-ES" w:eastAsia="es-ES_tradnl"/>
        </w:rPr>
        <w:t>Convocados</w:t>
      </w:r>
      <w:r w:rsidR="00AE26AB">
        <w:rPr>
          <w:rFonts w:eastAsia="Times New Roman"/>
          <w:b/>
          <w:sz w:val="24"/>
          <w:szCs w:val="24"/>
          <w:lang w:val="es-ES" w:eastAsia="es-ES_tradnl"/>
        </w:rPr>
        <w:t>:</w:t>
      </w:r>
      <w:r w:rsidR="00BD6047">
        <w:rPr>
          <w:rFonts w:ascii="Arial" w:hAnsi="Arial" w:cs="Arial"/>
          <w:color w:val="222222"/>
          <w:shd w:val="clear" w:color="auto" w:fill="FFFFFF"/>
        </w:rPr>
        <w:t xml:space="preserve"> </w:t>
      </w:r>
    </w:p>
    <w:p w14:paraId="453E7F02" w14:textId="039D8E63" w:rsidR="006460B9" w:rsidRPr="006460B9" w:rsidRDefault="006460B9" w:rsidP="006460B9">
      <w:pPr>
        <w:spacing w:after="0" w:line="240" w:lineRule="auto"/>
        <w:ind w:left="2127" w:hanging="3"/>
        <w:jc w:val="both"/>
        <w:rPr>
          <w:rFonts w:ascii="Arial" w:hAnsi="Arial" w:cs="Arial"/>
          <w:b/>
          <w:color w:val="222222"/>
          <w:shd w:val="clear" w:color="auto" w:fill="FFFFFF"/>
        </w:rPr>
      </w:pPr>
      <w:r>
        <w:rPr>
          <w:rFonts w:ascii="Arial" w:hAnsi="Arial" w:cs="Arial"/>
          <w:b/>
          <w:color w:val="222222"/>
          <w:shd w:val="clear" w:color="auto" w:fill="FFFFFF"/>
        </w:rPr>
        <w:t xml:space="preserve">Integrantes </w:t>
      </w:r>
      <w:r w:rsidRPr="006460B9">
        <w:rPr>
          <w:rFonts w:ascii="Arial" w:hAnsi="Arial" w:cs="Arial"/>
          <w:b/>
          <w:color w:val="222222"/>
          <w:shd w:val="clear" w:color="auto" w:fill="FFFFFF"/>
        </w:rPr>
        <w:t>de la Subsecretaría de Higiene Urbana del Ministerio de Espacio Público e Higiene Urbana de la Ciudad de Buenos Aires.</w:t>
      </w:r>
    </w:p>
    <w:p w14:paraId="2F498B81" w14:textId="3E672F7F" w:rsidR="00947AD8" w:rsidRDefault="00BD6047" w:rsidP="00620411">
      <w:pPr>
        <w:spacing w:after="0" w:line="240" w:lineRule="auto"/>
        <w:ind w:left="1416" w:firstLine="708"/>
        <w:rPr>
          <w:rFonts w:eastAsia="Times New Roman"/>
          <w:b/>
          <w:sz w:val="24"/>
          <w:szCs w:val="24"/>
          <w:lang w:val="es-ES" w:eastAsia="es-ES_tradnl"/>
        </w:rPr>
      </w:pPr>
      <w:r w:rsidRPr="00BD6047">
        <w:rPr>
          <w:rFonts w:eastAsia="Times New Roman"/>
          <w:b/>
          <w:color w:val="FF0000"/>
          <w:sz w:val="24"/>
          <w:szCs w:val="24"/>
          <w:lang w:val="es-ES" w:eastAsia="es-ES_tradnl"/>
        </w:rPr>
        <w:br/>
      </w:r>
    </w:p>
    <w:p w14:paraId="4979B078" w14:textId="1FD5753F" w:rsidR="004E2EAF" w:rsidRPr="008A44F4" w:rsidRDefault="000D3EDD" w:rsidP="004E2EAF">
      <w:pPr>
        <w:spacing w:after="0" w:line="240" w:lineRule="auto"/>
        <w:ind w:left="2124" w:hanging="2124"/>
        <w:jc w:val="both"/>
        <w:rPr>
          <w:rFonts w:eastAsia="Times New Roman"/>
          <w:b/>
          <w:sz w:val="24"/>
          <w:szCs w:val="24"/>
          <w:lang w:val="es-ES" w:eastAsia="es-ES_tradnl"/>
        </w:rPr>
      </w:pP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00947AD8">
        <w:rPr>
          <w:rFonts w:eastAsia="Times New Roman"/>
          <w:b/>
          <w:sz w:val="24"/>
          <w:szCs w:val="24"/>
          <w:lang w:val="es-ES" w:eastAsia="es-ES_tradnl"/>
        </w:rPr>
        <w:t xml:space="preserve"> </w:t>
      </w:r>
      <w:r w:rsidR="008A44F4">
        <w:rPr>
          <w:rFonts w:eastAsia="Times New Roman"/>
          <w:b/>
          <w:sz w:val="24"/>
          <w:szCs w:val="24"/>
          <w:lang w:val="es-ES" w:eastAsia="es-ES_tradnl"/>
        </w:rPr>
        <w:tab/>
      </w:r>
      <w:r w:rsidR="004E2EAF">
        <w:rPr>
          <w:rFonts w:eastAsia="Times New Roman"/>
          <w:b/>
          <w:sz w:val="24"/>
          <w:szCs w:val="24"/>
          <w:lang w:val="es-ES" w:eastAsia="es-ES_tradnl"/>
        </w:rPr>
        <w:t xml:space="preserve"> </w:t>
      </w:r>
    </w:p>
    <w:p w14:paraId="5C73D35E" w14:textId="580229B1" w:rsidR="004E2EAF" w:rsidRDefault="006460B9" w:rsidP="006460B9">
      <w:pPr>
        <w:spacing w:after="0" w:line="240" w:lineRule="auto"/>
        <w:ind w:left="1416" w:firstLine="708"/>
        <w:jc w:val="both"/>
        <w:rPr>
          <w:rFonts w:eastAsia="Times New Roman"/>
          <w:b/>
          <w:sz w:val="24"/>
          <w:szCs w:val="24"/>
          <w:lang w:val="es-ES" w:eastAsia="es-ES_tradnl"/>
        </w:rPr>
      </w:pPr>
      <w:r>
        <w:rPr>
          <w:rFonts w:eastAsia="Arial" w:cs="Calibri"/>
          <w:sz w:val="24"/>
          <w:szCs w:val="24"/>
          <w:lang w:eastAsia="es-AR"/>
        </w:rPr>
        <w:t xml:space="preserve">Sra. </w:t>
      </w:r>
      <w:r w:rsidRPr="006460B9">
        <w:rPr>
          <w:rFonts w:eastAsia="Arial" w:cs="Calibri"/>
          <w:sz w:val="24"/>
          <w:szCs w:val="24"/>
          <w:lang w:eastAsia="es-AR"/>
        </w:rPr>
        <w:t>Alejandra Perez Nella</w:t>
      </w:r>
      <w:r>
        <w:rPr>
          <w:rFonts w:eastAsia="Arial" w:cs="Calibri"/>
          <w:sz w:val="24"/>
          <w:szCs w:val="24"/>
          <w:lang w:eastAsia="es-AR"/>
        </w:rPr>
        <w:t xml:space="preserve">, Sr. </w:t>
      </w:r>
      <w:bookmarkStart w:id="0" w:name="_GoBack"/>
      <w:bookmarkEnd w:id="0"/>
      <w:r w:rsidRPr="006460B9">
        <w:rPr>
          <w:rFonts w:eastAsia="Arial" w:cs="Calibri"/>
          <w:sz w:val="24"/>
          <w:szCs w:val="24"/>
          <w:lang w:eastAsia="es-AR"/>
        </w:rPr>
        <w:t>Joaquín Otsubo</w:t>
      </w:r>
    </w:p>
    <w:p w14:paraId="1E624420" w14:textId="2DC49C73" w:rsidR="008A44F4" w:rsidRDefault="008A44F4" w:rsidP="008A44F4">
      <w:pPr>
        <w:spacing w:after="0" w:line="240" w:lineRule="auto"/>
        <w:ind w:left="2124" w:hanging="2124"/>
        <w:jc w:val="both"/>
        <w:rPr>
          <w:rFonts w:eastAsia="Times New Roman"/>
          <w:b/>
          <w:sz w:val="24"/>
          <w:szCs w:val="24"/>
          <w:lang w:val="es-ES" w:eastAsia="es-ES_tradnl"/>
        </w:rPr>
      </w:pPr>
    </w:p>
    <w:p w14:paraId="32FCAE79" w14:textId="77777777" w:rsidR="00473FF6" w:rsidRDefault="00473FF6" w:rsidP="00F001B3">
      <w:pPr>
        <w:spacing w:after="0" w:line="240" w:lineRule="auto"/>
        <w:jc w:val="both"/>
        <w:rPr>
          <w:rFonts w:eastAsia="Times New Roman"/>
          <w:b/>
          <w:sz w:val="24"/>
          <w:szCs w:val="24"/>
          <w:lang w:val="es-ES" w:eastAsia="es-ES_tradnl"/>
        </w:rPr>
      </w:pPr>
    </w:p>
    <w:p w14:paraId="08CCD83E" w14:textId="77777777" w:rsidR="0029760E" w:rsidRDefault="0029760E" w:rsidP="00F001B3">
      <w:pPr>
        <w:spacing w:after="0" w:line="240" w:lineRule="auto"/>
        <w:jc w:val="both"/>
        <w:rPr>
          <w:rFonts w:eastAsia="Times New Roman"/>
          <w:b/>
          <w:sz w:val="24"/>
          <w:szCs w:val="24"/>
          <w:lang w:val="es-ES" w:eastAsia="es-ES_tradnl"/>
        </w:rPr>
      </w:pPr>
    </w:p>
    <w:p w14:paraId="35906AFC" w14:textId="77777777" w:rsidR="0029760E" w:rsidRDefault="0029760E" w:rsidP="00F001B3">
      <w:pPr>
        <w:spacing w:after="0" w:line="240" w:lineRule="auto"/>
        <w:jc w:val="both"/>
        <w:rPr>
          <w:rFonts w:eastAsia="Times New Roman"/>
          <w:b/>
          <w:sz w:val="24"/>
          <w:szCs w:val="24"/>
          <w:lang w:val="es-ES" w:eastAsia="es-ES_tradnl"/>
        </w:rPr>
      </w:pPr>
    </w:p>
    <w:p w14:paraId="51D10EAF" w14:textId="2646D97C" w:rsidR="00386332" w:rsidRPr="00386332" w:rsidRDefault="00386332" w:rsidP="00F001B3">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6FAAF3DF" w14:textId="77777777" w:rsidR="00F001B3" w:rsidRDefault="00F001B3"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29760E" w:rsidRPr="00F86D1A" w14:paraId="2E30AEEE" w14:textId="77777777" w:rsidTr="001E2E19">
        <w:trPr>
          <w:trHeight w:val="80"/>
        </w:trPr>
        <w:tc>
          <w:tcPr>
            <w:tcW w:w="9894" w:type="dxa"/>
            <w:vAlign w:val="center"/>
          </w:tcPr>
          <w:p w14:paraId="1B5D7BCC" w14:textId="77777777" w:rsidR="0029760E" w:rsidRPr="00F86D1A" w:rsidRDefault="0029760E" w:rsidP="006C0E44">
            <w:pPr>
              <w:spacing w:after="160" w:line="259" w:lineRule="auto"/>
              <w:rPr>
                <w:rFonts w:ascii="Times New Roman" w:eastAsia="Times New Roman" w:hAnsi="Times New Roman"/>
                <w:sz w:val="24"/>
                <w:szCs w:val="24"/>
                <w:lang w:eastAsia="es-AR"/>
              </w:rPr>
            </w:pPr>
          </w:p>
        </w:tc>
        <w:tc>
          <w:tcPr>
            <w:tcW w:w="688" w:type="dxa"/>
            <w:vAlign w:val="center"/>
          </w:tcPr>
          <w:p w14:paraId="6C6307D7" w14:textId="77777777" w:rsidR="0029760E" w:rsidRPr="00F86D1A" w:rsidRDefault="0029760E"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1CB3A2A0" w14:textId="77777777" w:rsidR="0029760E" w:rsidRDefault="0029760E" w:rsidP="003A3523">
      <w:pPr>
        <w:pBdr>
          <w:bottom w:val="single" w:sz="4" w:space="1" w:color="auto"/>
        </w:pBdr>
        <w:spacing w:after="0" w:line="240" w:lineRule="auto"/>
        <w:jc w:val="both"/>
        <w:rPr>
          <w:rFonts w:eastAsia="Times New Roman"/>
          <w:b/>
          <w:sz w:val="24"/>
          <w:szCs w:val="24"/>
          <w:lang w:eastAsia="zh-CN"/>
        </w:rPr>
      </w:pPr>
    </w:p>
    <w:p w14:paraId="32729683" w14:textId="77777777" w:rsidR="0029760E" w:rsidRDefault="0029760E" w:rsidP="003A3523">
      <w:pPr>
        <w:pBdr>
          <w:bottom w:val="single" w:sz="4" w:space="1" w:color="auto"/>
        </w:pBdr>
        <w:spacing w:after="0" w:line="240" w:lineRule="auto"/>
        <w:jc w:val="both"/>
        <w:rPr>
          <w:rFonts w:eastAsia="Times New Roman"/>
          <w:b/>
          <w:sz w:val="24"/>
          <w:szCs w:val="24"/>
          <w:lang w:eastAsia="zh-CN"/>
        </w:rPr>
      </w:pPr>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lastRenderedPageBreak/>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77DCCE58"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9F093F">
        <w:rPr>
          <w:rFonts w:eastAsia="Times New Roman" w:cs="Calibri"/>
          <w:sz w:val="24"/>
          <w:szCs w:val="24"/>
          <w:lang w:val="es-ES" w:eastAsia="es-AR"/>
        </w:rPr>
        <w:t>1605</w:t>
      </w:r>
      <w:r w:rsidR="00BD6047">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1" w:name="OLE_LINK1"/>
    </w:p>
    <w:p w14:paraId="6178ED9F" w14:textId="650B038C" w:rsidR="000D23D8"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7A6CB9CB" w14:textId="77777777" w:rsidR="00401125" w:rsidRDefault="00401125" w:rsidP="00B81057">
      <w:pPr>
        <w:suppressAutoHyphens/>
        <w:spacing w:after="0" w:line="240" w:lineRule="auto"/>
        <w:jc w:val="both"/>
        <w:rPr>
          <w:rFonts w:eastAsia="Arial" w:cs="Calibri"/>
          <w:sz w:val="24"/>
          <w:szCs w:val="24"/>
          <w:lang w:eastAsia="es-AR"/>
        </w:rPr>
      </w:pPr>
    </w:p>
    <w:p w14:paraId="6CCBCF21"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El Consejo Asesor del Plan Urbano Ambiental (CAPUAM) realizó la primera</w:t>
      </w:r>
    </w:p>
    <w:p w14:paraId="61D626C3"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sesión plenaria correspondiente al mes de julio con dos representantes de la Subsecretaría de Higiene Urbana del Ministerio de Espacio Público e Higiene Urbana de la Ciudad de Buenos Aires.</w:t>
      </w:r>
    </w:p>
    <w:p w14:paraId="6F99F7C1"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La consejera coordinadora de la actualización del Plan Urbano Ambiental (PUA), Paloma Carignani, explicó el objeto del encuentro, lo avanzado en el proceso de la actualización del Modelo Territorial y agregó que es de gran importancia los aportes provenientes de la subsecretaría mencionada.</w:t>
      </w:r>
    </w:p>
    <w:p w14:paraId="00C29D0E"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Se otorgó la palabra a Alejandra Perez Nella quien explicó todo lo referente a la gestión de la higiene urbana en la Ciudad. Asimismo, detalló cada filmina donde se encontraban plasmados gráficamente los procedimientos que se realizan para el tratamiento de residuos; contenedores negros y verdes; mecanismos de seguimiento a las empresas logísticas; planes gastronómicos (para disminuir los residuos); Plan BA limpia y BA recicla. Resaltó que se trabajan en datos fehacientes: 12 cooperativas de recuperadores; 6.500 trabajadores en el sistema de higiene, mismo número en recuperadores; 28.500 contenedores negros (se reemplazarían a futuro en contenedores verdes simultáneamente); 52.000 puntos de recolección y 500 vehículos destinados al servicio, 1 centro de reciclado; 6 sectores de compostaje (corte de césped y hojas).</w:t>
      </w:r>
    </w:p>
    <w:p w14:paraId="450FD1F7"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 xml:space="preserve">Como insumos para el Modelo Territorial, resaltó que se encuentran mapeadas la situación de cada Comuna. Destacó la existencia de sensores volumétricos, que funcionan como auditores de control de calidad, para analizar la completitud del interior de los contenedores, la penalización de las empresas en caso que no cumplan con la normativa, controlar el cumplimiento de la ruta. En cuanto al Plan gastronómico, enfatizó en la existencia de rutas territoriales específicas, existiendo un control de calidad respecto al accionar de las empresas gastronómicas. </w:t>
      </w:r>
    </w:p>
    <w:p w14:paraId="0AF6CD32"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 xml:space="preserve">Acentúo el valor de trabajar con residuos orgánicos, de la concientización en los vecinos y vecinas en apartar los mismos y de definir el tratamiento logístico. </w:t>
      </w:r>
    </w:p>
    <w:p w14:paraId="392ABBA6"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Detalló la importancia de la campaña de residuos; de los servicios donde se pueden solicitar la recolección de escombros cuando la obra requiera de más de 15 bolsas (147); la selección de aquellos residuos que se pueden recuperar y volver a la producción, enfatizó en la función por excelencia que realiza la planta de residuo.</w:t>
      </w:r>
    </w:p>
    <w:p w14:paraId="376DA9E5"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Al finalizar, el asesor Joaquín Otsubo aportó que existe un registro donde se enumeran los grandes generadores de residuos y que trabajaron con industrias con materiales residuales que no tenían circuito.</w:t>
      </w:r>
    </w:p>
    <w:p w14:paraId="051B80D3"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Se comprometieron a enviar el documento expuesto para facilitar su comprensión, como así su contacto para poder desentrañar cualquier consulta.</w:t>
      </w:r>
    </w:p>
    <w:p w14:paraId="0B29CED6" w14:textId="77777777" w:rsidR="006460B9" w:rsidRPr="006460B9" w:rsidRDefault="006460B9" w:rsidP="006460B9">
      <w:pPr>
        <w:suppressAutoHyphens/>
        <w:spacing w:after="0" w:line="240" w:lineRule="auto"/>
        <w:jc w:val="both"/>
        <w:rPr>
          <w:rFonts w:eastAsia="Arial" w:cs="Calibri"/>
          <w:sz w:val="24"/>
          <w:szCs w:val="24"/>
          <w:lang w:eastAsia="es-AR"/>
        </w:rPr>
      </w:pPr>
      <w:r w:rsidRPr="006460B9">
        <w:rPr>
          <w:rFonts w:eastAsia="Arial" w:cs="Calibri"/>
          <w:sz w:val="24"/>
          <w:szCs w:val="24"/>
          <w:lang w:eastAsia="es-AR"/>
        </w:rPr>
        <w:t>Por último, Carignani, agradeció la colaboración y el trabajo conjunto para la actualización del PUA.</w:t>
      </w:r>
    </w:p>
    <w:p w14:paraId="732D52FD" w14:textId="77777777" w:rsidR="00401125" w:rsidRDefault="00401125" w:rsidP="00B81057">
      <w:pPr>
        <w:suppressAutoHyphens/>
        <w:spacing w:after="0" w:line="240" w:lineRule="auto"/>
        <w:jc w:val="both"/>
        <w:rPr>
          <w:rFonts w:eastAsia="Arial" w:cs="Calibri"/>
          <w:sz w:val="24"/>
          <w:szCs w:val="24"/>
          <w:lang w:eastAsia="es-AR"/>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1"/>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0E49FF10"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7C9E924D" w14:textId="77777777" w:rsidR="000965D9"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8506" w:type="dxa"/>
        <w:tblInd w:w="-284" w:type="dxa"/>
        <w:tblLayout w:type="fixed"/>
        <w:tblLook w:val="04A0" w:firstRow="1" w:lastRow="0" w:firstColumn="1" w:lastColumn="0" w:noHBand="0" w:noVBand="1"/>
      </w:tblPr>
      <w:tblGrid>
        <w:gridCol w:w="2802"/>
        <w:gridCol w:w="2727"/>
        <w:gridCol w:w="2977"/>
      </w:tblGrid>
      <w:tr w:rsidR="000965D9" w:rsidRPr="008C5066" w14:paraId="0C9D96D3" w14:textId="77777777" w:rsidTr="00267782">
        <w:trPr>
          <w:trHeight w:val="1200"/>
        </w:trPr>
        <w:tc>
          <w:tcPr>
            <w:tcW w:w="2802" w:type="dxa"/>
            <w:shd w:val="clear" w:color="auto" w:fill="auto"/>
            <w:hideMark/>
          </w:tcPr>
          <w:p w14:paraId="6A5F803E" w14:textId="77777777" w:rsidR="000965D9" w:rsidRPr="008C5066" w:rsidRDefault="000965D9" w:rsidP="00267782">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lastRenderedPageBreak/>
              <w:t xml:space="preserve">Arq. </w:t>
            </w:r>
            <w:r w:rsidRPr="007B36C4">
              <w:rPr>
                <w:rFonts w:ascii="Times New Roman" w:eastAsia="Times New Roman" w:hAnsi="Times New Roman"/>
                <w:b/>
                <w:sz w:val="18"/>
                <w:szCs w:val="18"/>
                <w:lang w:eastAsia="es-ES"/>
              </w:rPr>
              <w:t>Sandra Amerise</w:t>
            </w:r>
          </w:p>
          <w:p w14:paraId="6CC7B67E" w14:textId="77777777" w:rsidR="000965D9" w:rsidRPr="008C5066" w:rsidRDefault="000965D9" w:rsidP="00267782">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44B0F629"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p>
          <w:p w14:paraId="53E05C6F" w14:textId="77777777" w:rsidR="000965D9" w:rsidRPr="008C5066" w:rsidRDefault="000965D9" w:rsidP="00267782">
            <w:pPr>
              <w:spacing w:after="0" w:line="240" w:lineRule="auto"/>
              <w:rPr>
                <w:rFonts w:ascii="Times New Roman" w:eastAsia="Times New Roman" w:hAnsi="Times New Roman"/>
                <w:b/>
                <w:sz w:val="18"/>
                <w:szCs w:val="18"/>
                <w:lang w:eastAsia="es-ES"/>
              </w:rPr>
            </w:pPr>
          </w:p>
          <w:p w14:paraId="6146EA7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3FD8307" w14:textId="56D19E03" w:rsidR="000965D9" w:rsidRDefault="000965D9" w:rsidP="000965D9">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F986FA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600E1F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AE8A6D4"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A54E969" w14:textId="77777777" w:rsidR="000965D9" w:rsidRDefault="000965D9" w:rsidP="00267782">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168B252F" w14:textId="77777777" w:rsidR="000965D9" w:rsidRDefault="000965D9" w:rsidP="00267782">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731E2CDA"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7AB8A8C" w14:textId="77777777" w:rsidR="000965D9" w:rsidRDefault="000965D9" w:rsidP="00267782">
            <w:pPr>
              <w:spacing w:after="0" w:line="240" w:lineRule="auto"/>
              <w:rPr>
                <w:rFonts w:ascii="Times New Roman" w:eastAsia="Times New Roman" w:hAnsi="Times New Roman"/>
                <w:b/>
                <w:sz w:val="18"/>
                <w:szCs w:val="18"/>
                <w:lang w:eastAsia="es-ES"/>
              </w:rPr>
            </w:pPr>
          </w:p>
          <w:p w14:paraId="3AEF17A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16BC9C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F29665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246BE5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EFFF1B2"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BE807B3" w14:textId="77777777" w:rsidR="000965D9" w:rsidRDefault="000965D9" w:rsidP="00267782">
            <w:pPr>
              <w:spacing w:after="0" w:line="240" w:lineRule="auto"/>
              <w:rPr>
                <w:rFonts w:ascii="Times New Roman" w:eastAsia="Times New Roman" w:hAnsi="Times New Roman"/>
                <w:b/>
                <w:sz w:val="18"/>
                <w:szCs w:val="18"/>
                <w:lang w:eastAsia="es-ES"/>
              </w:rPr>
            </w:pPr>
          </w:p>
          <w:p w14:paraId="0F7C51DF"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F5D8498" w14:textId="77777777" w:rsidR="000965D9" w:rsidRDefault="000965D9" w:rsidP="00267782">
            <w:pPr>
              <w:spacing w:after="0" w:line="240" w:lineRule="auto"/>
              <w:rPr>
                <w:rFonts w:ascii="Times New Roman" w:eastAsia="Times New Roman" w:hAnsi="Times New Roman"/>
                <w:b/>
                <w:sz w:val="18"/>
                <w:szCs w:val="18"/>
                <w:lang w:eastAsia="es-ES"/>
              </w:rPr>
            </w:pPr>
          </w:p>
          <w:p w14:paraId="31B497FB" w14:textId="77777777" w:rsidR="000965D9" w:rsidRDefault="000965D9" w:rsidP="00267782">
            <w:pPr>
              <w:spacing w:after="0" w:line="240" w:lineRule="auto"/>
              <w:rPr>
                <w:rFonts w:ascii="Times New Roman" w:eastAsia="Times New Roman" w:hAnsi="Times New Roman"/>
                <w:b/>
                <w:sz w:val="18"/>
                <w:szCs w:val="18"/>
                <w:lang w:eastAsia="es-ES"/>
              </w:rPr>
            </w:pPr>
          </w:p>
          <w:p w14:paraId="78374D13" w14:textId="77777777" w:rsidR="000965D9" w:rsidRDefault="000965D9" w:rsidP="00267782">
            <w:pPr>
              <w:spacing w:after="0" w:line="240" w:lineRule="auto"/>
              <w:rPr>
                <w:rFonts w:ascii="Times New Roman" w:eastAsia="Times New Roman" w:hAnsi="Times New Roman"/>
                <w:b/>
                <w:sz w:val="18"/>
                <w:szCs w:val="18"/>
                <w:lang w:eastAsia="es-ES"/>
              </w:rPr>
            </w:pPr>
          </w:p>
          <w:p w14:paraId="7C94CA62" w14:textId="77777777" w:rsidR="000965D9" w:rsidRDefault="000965D9" w:rsidP="00267782">
            <w:pPr>
              <w:spacing w:after="0" w:line="240" w:lineRule="auto"/>
              <w:rPr>
                <w:rFonts w:ascii="Times New Roman" w:eastAsia="Times New Roman" w:hAnsi="Times New Roman"/>
                <w:b/>
                <w:sz w:val="18"/>
                <w:szCs w:val="18"/>
                <w:lang w:eastAsia="es-ES"/>
              </w:rPr>
            </w:pPr>
          </w:p>
          <w:p w14:paraId="732514CC" w14:textId="77777777" w:rsidR="000965D9" w:rsidRDefault="000965D9" w:rsidP="00267782">
            <w:pPr>
              <w:spacing w:after="0" w:line="240" w:lineRule="auto"/>
              <w:rPr>
                <w:rFonts w:ascii="Times New Roman" w:eastAsia="Times New Roman" w:hAnsi="Times New Roman"/>
                <w:b/>
                <w:sz w:val="18"/>
                <w:szCs w:val="18"/>
                <w:lang w:eastAsia="es-ES"/>
              </w:rPr>
            </w:pPr>
          </w:p>
          <w:p w14:paraId="709BD868" w14:textId="77777777" w:rsidR="000965D9" w:rsidRDefault="000965D9" w:rsidP="00267782">
            <w:pPr>
              <w:spacing w:after="0" w:line="240" w:lineRule="auto"/>
              <w:rPr>
                <w:rFonts w:ascii="Times New Roman" w:eastAsia="Times New Roman" w:hAnsi="Times New Roman"/>
                <w:b/>
                <w:sz w:val="18"/>
                <w:szCs w:val="18"/>
                <w:lang w:eastAsia="es-ES"/>
              </w:rPr>
            </w:pPr>
          </w:p>
          <w:p w14:paraId="25CA0931" w14:textId="77777777" w:rsidR="000965D9" w:rsidRDefault="000965D9" w:rsidP="00267782">
            <w:pPr>
              <w:spacing w:after="0" w:line="240" w:lineRule="auto"/>
              <w:rPr>
                <w:rFonts w:ascii="Times New Roman" w:eastAsia="Times New Roman" w:hAnsi="Times New Roman"/>
                <w:b/>
                <w:sz w:val="18"/>
                <w:szCs w:val="18"/>
                <w:lang w:eastAsia="es-ES"/>
              </w:rPr>
            </w:pPr>
          </w:p>
          <w:p w14:paraId="52CF5692"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738FA99"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FF2BE6F" w14:textId="77777777" w:rsidR="000965D9" w:rsidRDefault="000965D9" w:rsidP="00267782">
            <w:pPr>
              <w:spacing w:after="0" w:line="240" w:lineRule="auto"/>
              <w:rPr>
                <w:rFonts w:ascii="Times New Roman" w:eastAsia="Times New Roman" w:hAnsi="Times New Roman"/>
                <w:b/>
                <w:sz w:val="18"/>
                <w:szCs w:val="18"/>
                <w:lang w:eastAsia="es-ES"/>
              </w:rPr>
            </w:pPr>
          </w:p>
          <w:p w14:paraId="7E809617" w14:textId="77777777" w:rsidR="000965D9" w:rsidRDefault="000965D9" w:rsidP="00267782">
            <w:pPr>
              <w:spacing w:after="0" w:line="240" w:lineRule="auto"/>
              <w:rPr>
                <w:rFonts w:ascii="Times New Roman" w:eastAsia="Times New Roman" w:hAnsi="Times New Roman"/>
                <w:b/>
                <w:sz w:val="18"/>
                <w:szCs w:val="18"/>
                <w:lang w:eastAsia="es-ES"/>
              </w:rPr>
            </w:pPr>
          </w:p>
          <w:p w14:paraId="260AF488" w14:textId="77777777" w:rsidR="000965D9" w:rsidRDefault="000965D9" w:rsidP="00267782">
            <w:pPr>
              <w:spacing w:after="0" w:line="240" w:lineRule="auto"/>
              <w:rPr>
                <w:rFonts w:ascii="Times New Roman" w:eastAsia="Times New Roman" w:hAnsi="Times New Roman"/>
                <w:b/>
                <w:sz w:val="18"/>
                <w:szCs w:val="18"/>
                <w:lang w:eastAsia="es-ES"/>
              </w:rPr>
            </w:pPr>
          </w:p>
          <w:p w14:paraId="0D53C8C5" w14:textId="77777777" w:rsidR="000965D9" w:rsidRPr="007B36C4" w:rsidRDefault="000965D9" w:rsidP="00267782">
            <w:pPr>
              <w:spacing w:after="0" w:line="240" w:lineRule="auto"/>
              <w:rPr>
                <w:rFonts w:ascii="Times New Roman" w:eastAsia="Times New Roman" w:hAnsi="Times New Roman"/>
                <w:b/>
                <w:sz w:val="18"/>
                <w:szCs w:val="18"/>
                <w:lang w:eastAsia="es-ES"/>
              </w:rPr>
            </w:pPr>
          </w:p>
          <w:p w14:paraId="6249EC5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8FD4124" w14:textId="77777777" w:rsidR="000965D9" w:rsidRPr="008C5066" w:rsidRDefault="000965D9" w:rsidP="00267782">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36B8D300" w14:textId="77777777" w:rsidR="000965D9" w:rsidRPr="00D206E8" w:rsidRDefault="000965D9" w:rsidP="00267782">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6B83876E"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2FEF7E6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1D0D73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3DD096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1BDDB7B" w14:textId="77777777" w:rsidR="000965D9" w:rsidRPr="007B36C4" w:rsidRDefault="000965D9" w:rsidP="00267782">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0B99C039"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24700993" w14:textId="77777777" w:rsidR="000965D9" w:rsidRDefault="000965D9" w:rsidP="00267782">
            <w:pPr>
              <w:spacing w:after="0" w:line="240" w:lineRule="auto"/>
              <w:rPr>
                <w:rFonts w:ascii="Times New Roman" w:eastAsia="Times New Roman" w:hAnsi="Times New Roman"/>
                <w:b/>
                <w:sz w:val="18"/>
                <w:szCs w:val="18"/>
                <w:lang w:eastAsia="es-ES"/>
              </w:rPr>
            </w:pPr>
          </w:p>
          <w:p w14:paraId="792C0F1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A4BB229"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4FE896A"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23EA7C07" w14:textId="77777777" w:rsidR="000965D9" w:rsidRDefault="000965D9" w:rsidP="00267782">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5A4EE2F" w14:textId="77777777" w:rsidR="000965D9" w:rsidRDefault="000965D9" w:rsidP="00267782">
            <w:pPr>
              <w:spacing w:after="0" w:line="240" w:lineRule="auto"/>
              <w:rPr>
                <w:rFonts w:ascii="Times New Roman" w:eastAsia="Times New Roman" w:hAnsi="Times New Roman"/>
                <w:b/>
                <w:sz w:val="18"/>
                <w:szCs w:val="18"/>
                <w:lang w:eastAsia="es-ES"/>
              </w:rPr>
            </w:pPr>
          </w:p>
          <w:p w14:paraId="53527284" w14:textId="77777777" w:rsidR="000965D9" w:rsidRDefault="000965D9" w:rsidP="00267782">
            <w:pPr>
              <w:spacing w:after="0" w:line="240" w:lineRule="auto"/>
              <w:rPr>
                <w:rFonts w:ascii="Times New Roman" w:eastAsia="Times New Roman" w:hAnsi="Times New Roman"/>
                <w:b/>
                <w:sz w:val="18"/>
                <w:szCs w:val="18"/>
                <w:lang w:eastAsia="es-ES"/>
              </w:rPr>
            </w:pPr>
          </w:p>
          <w:p w14:paraId="25DCBBE7" w14:textId="77777777" w:rsidR="000965D9" w:rsidRDefault="000965D9" w:rsidP="00267782">
            <w:pPr>
              <w:spacing w:after="0" w:line="240" w:lineRule="auto"/>
              <w:rPr>
                <w:rFonts w:ascii="Times New Roman" w:eastAsia="Times New Roman" w:hAnsi="Times New Roman"/>
                <w:b/>
                <w:sz w:val="18"/>
                <w:szCs w:val="18"/>
                <w:lang w:eastAsia="es-ES"/>
              </w:rPr>
            </w:pPr>
          </w:p>
          <w:p w14:paraId="202155D3" w14:textId="77777777" w:rsidR="000965D9" w:rsidRPr="003772A7" w:rsidRDefault="000965D9" w:rsidP="00267782">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39E64F6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37FF9E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FA2FF9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B331FB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3537DD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50EEE2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8D33A9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A7B8654"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3FDD0554"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1D2245ED"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46E169D7"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50A647A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617B6C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6CA988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5493B8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57E238E" w14:textId="77777777" w:rsidR="000965D9" w:rsidRDefault="000965D9" w:rsidP="00267782">
            <w:pPr>
              <w:spacing w:after="0" w:line="240" w:lineRule="auto"/>
              <w:rPr>
                <w:rFonts w:ascii="Times New Roman" w:eastAsia="Times New Roman" w:hAnsi="Times New Roman"/>
                <w:b/>
                <w:sz w:val="18"/>
                <w:szCs w:val="18"/>
                <w:lang w:eastAsia="es-ES"/>
              </w:rPr>
            </w:pPr>
          </w:p>
          <w:p w14:paraId="7326D32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380685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02EFF1C"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05FDAF8A" w14:textId="77777777" w:rsidR="000965D9" w:rsidRPr="004D5BEF" w:rsidRDefault="000965D9" w:rsidP="00267782">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7043F6DB" w14:textId="77777777" w:rsidR="000965D9" w:rsidRPr="004D5BEF" w:rsidRDefault="000965D9" w:rsidP="00267782">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7A62127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F6B301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E2048C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21A0392" w14:textId="77777777" w:rsidR="003A0566" w:rsidRPr="008C5066" w:rsidRDefault="003A0566" w:rsidP="003A0566">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2C8FFA99" w14:textId="77777777" w:rsidR="003A0566" w:rsidRDefault="003A0566" w:rsidP="003A0566">
            <w:pPr>
              <w:spacing w:after="0" w:line="240" w:lineRule="auto"/>
              <w:rPr>
                <w:rFonts w:ascii="Times New Roman" w:eastAsia="Times New Roman" w:hAnsi="Times New Roman"/>
                <w:b/>
                <w:sz w:val="18"/>
                <w:szCs w:val="18"/>
                <w:lang w:eastAsia="es-ES"/>
              </w:rPr>
            </w:pPr>
          </w:p>
          <w:p w14:paraId="2A8D8D6F" w14:textId="77777777" w:rsidR="003A0566" w:rsidRDefault="003A0566" w:rsidP="00267782">
            <w:pPr>
              <w:spacing w:after="0" w:line="240" w:lineRule="auto"/>
              <w:ind w:hanging="108"/>
              <w:jc w:val="center"/>
              <w:rPr>
                <w:rFonts w:ascii="Times New Roman" w:eastAsia="Times New Roman" w:hAnsi="Times New Roman"/>
                <w:b/>
                <w:sz w:val="18"/>
                <w:szCs w:val="18"/>
                <w:lang w:eastAsia="es-ES"/>
              </w:rPr>
            </w:pPr>
          </w:p>
          <w:p w14:paraId="1377AA9A" w14:textId="77777777" w:rsidR="003A0566" w:rsidRDefault="003A0566" w:rsidP="00267782">
            <w:pPr>
              <w:spacing w:after="0" w:line="240" w:lineRule="auto"/>
              <w:ind w:hanging="108"/>
              <w:jc w:val="center"/>
              <w:rPr>
                <w:rFonts w:ascii="Times New Roman" w:eastAsia="Times New Roman" w:hAnsi="Times New Roman"/>
                <w:b/>
                <w:sz w:val="18"/>
                <w:szCs w:val="18"/>
                <w:lang w:eastAsia="es-ES"/>
              </w:rPr>
            </w:pPr>
          </w:p>
          <w:p w14:paraId="6795E2FF" w14:textId="77777777" w:rsidR="000965D9" w:rsidRPr="004D5BEF" w:rsidRDefault="000965D9" w:rsidP="00267782">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 xml:space="preserve">Arq. </w:t>
            </w:r>
            <w:r>
              <w:rPr>
                <w:rFonts w:ascii="Times New Roman" w:eastAsia="Times New Roman" w:hAnsi="Times New Roman"/>
                <w:b/>
                <w:sz w:val="18"/>
                <w:szCs w:val="18"/>
                <w:lang w:eastAsia="es-ES"/>
              </w:rPr>
              <w:t xml:space="preserve">Victoria Kaufman </w:t>
            </w:r>
          </w:p>
          <w:p w14:paraId="7C323AA8" w14:textId="77777777" w:rsidR="000965D9" w:rsidRPr="004D5BEF" w:rsidRDefault="000965D9" w:rsidP="00267782">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2E01400F"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11FAA37" w14:textId="77777777" w:rsidR="000965D9" w:rsidRDefault="000965D9" w:rsidP="00AD7449">
            <w:pPr>
              <w:spacing w:after="0" w:line="240" w:lineRule="auto"/>
              <w:rPr>
                <w:rFonts w:ascii="Times New Roman" w:eastAsia="Times New Roman" w:hAnsi="Times New Roman"/>
                <w:b/>
                <w:sz w:val="18"/>
                <w:szCs w:val="18"/>
                <w:lang w:eastAsia="es-ES"/>
              </w:rPr>
            </w:pPr>
          </w:p>
          <w:p w14:paraId="76D1D9A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B985F38" w14:textId="77777777" w:rsidR="000965D9" w:rsidRDefault="000965D9" w:rsidP="00267782">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4F89C8FA" w14:textId="77777777" w:rsidR="000965D9" w:rsidRDefault="000965D9" w:rsidP="00267782">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3EFEC5E"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64BD24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5CEB8A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68E7D63" w14:textId="77777777" w:rsidR="000965D9" w:rsidRDefault="000965D9" w:rsidP="00267782">
            <w:pPr>
              <w:spacing w:after="0" w:line="240" w:lineRule="auto"/>
              <w:rPr>
                <w:rFonts w:ascii="Times New Roman" w:eastAsia="Times New Roman" w:hAnsi="Times New Roman"/>
                <w:b/>
                <w:sz w:val="18"/>
                <w:szCs w:val="18"/>
                <w:lang w:eastAsia="es-ES"/>
              </w:rPr>
            </w:pPr>
          </w:p>
          <w:p w14:paraId="336D2AF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E15093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80F3629"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A9D78C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62EE80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088DCF8"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D91C9F2"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CFD171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46AABF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B53CC7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8D7D1B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A9617B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B18184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668250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460363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A0D6F5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0754AC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EC1820A"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0A68EC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0BF42C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4719CC4"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597E83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FB3633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FF2E0E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3AB7554"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p>
          <w:p w14:paraId="13C10F2E"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0700E5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5E2BCAE"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66D24F8" w14:textId="77777777" w:rsidR="000965D9" w:rsidRDefault="000965D9" w:rsidP="00267782">
            <w:pPr>
              <w:spacing w:after="0" w:line="240" w:lineRule="auto"/>
              <w:rPr>
                <w:rFonts w:ascii="Times New Roman" w:eastAsia="Times New Roman" w:hAnsi="Times New Roman"/>
                <w:b/>
                <w:sz w:val="18"/>
                <w:szCs w:val="18"/>
                <w:lang w:eastAsia="es-ES"/>
              </w:rPr>
            </w:pPr>
          </w:p>
          <w:p w14:paraId="14301C0F"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14B1166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8B48A8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132A66B" w14:textId="77777777" w:rsidR="000965D9" w:rsidRDefault="000965D9" w:rsidP="00267782">
            <w:pPr>
              <w:spacing w:after="0" w:line="240" w:lineRule="auto"/>
              <w:rPr>
                <w:rFonts w:ascii="Times New Roman" w:eastAsia="Times New Roman" w:hAnsi="Times New Roman"/>
                <w:b/>
                <w:sz w:val="18"/>
                <w:szCs w:val="18"/>
                <w:lang w:eastAsia="es-ES"/>
              </w:rPr>
            </w:pPr>
          </w:p>
          <w:p w14:paraId="3F27471D" w14:textId="77777777" w:rsidR="000965D9" w:rsidRPr="008C5066" w:rsidRDefault="000965D9" w:rsidP="00267782">
            <w:pPr>
              <w:spacing w:after="0" w:line="240" w:lineRule="auto"/>
              <w:rPr>
                <w:rFonts w:ascii="Times New Roman" w:eastAsia="Times New Roman" w:hAnsi="Times New Roman"/>
                <w:b/>
                <w:sz w:val="18"/>
                <w:szCs w:val="18"/>
                <w:lang w:eastAsia="es-ES"/>
              </w:rPr>
            </w:pPr>
          </w:p>
          <w:p w14:paraId="60E00145"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4FE0456B" w14:textId="51928253" w:rsidR="00CF265C" w:rsidRDefault="00CF265C" w:rsidP="002B4C6C">
      <w:pPr>
        <w:spacing w:after="0" w:line="240" w:lineRule="auto"/>
        <w:rPr>
          <w:rFonts w:eastAsia="Times New Roman" w:cs="Calibri"/>
          <w:sz w:val="24"/>
          <w:szCs w:val="24"/>
          <w:lang w:val="es-ES" w:eastAsia="es-AR"/>
        </w:rPr>
      </w:pPr>
    </w:p>
    <w:p w14:paraId="3951AF28" w14:textId="2EFD8B93" w:rsidR="00DE3325" w:rsidRDefault="00DE3325" w:rsidP="002B4C6C">
      <w:pPr>
        <w:spacing w:after="0" w:line="240" w:lineRule="auto"/>
        <w:rPr>
          <w:rFonts w:eastAsia="Times New Roman" w:cs="Calibri"/>
          <w:sz w:val="24"/>
          <w:szCs w:val="24"/>
          <w:lang w:val="es-ES" w:eastAsia="es-AR"/>
        </w:rPr>
      </w:pPr>
    </w:p>
    <w:p w14:paraId="3C3BFDF2" w14:textId="3B2C9B61" w:rsidR="001E5BFB" w:rsidRDefault="001E5BFB" w:rsidP="002B4C6C">
      <w:pPr>
        <w:spacing w:after="0" w:line="240" w:lineRule="auto"/>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ontserrat">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15:restartNumberingAfterBreak="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1955"/>
    <w:rsid w:val="00045518"/>
    <w:rsid w:val="00046F44"/>
    <w:rsid w:val="0004791B"/>
    <w:rsid w:val="00050D84"/>
    <w:rsid w:val="000556A5"/>
    <w:rsid w:val="00055952"/>
    <w:rsid w:val="00056E13"/>
    <w:rsid w:val="00060984"/>
    <w:rsid w:val="00072798"/>
    <w:rsid w:val="00072BDB"/>
    <w:rsid w:val="000861FA"/>
    <w:rsid w:val="00090F4C"/>
    <w:rsid w:val="000965D9"/>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23D8"/>
    <w:rsid w:val="000D3EDD"/>
    <w:rsid w:val="000D4F17"/>
    <w:rsid w:val="000D5C5B"/>
    <w:rsid w:val="000E7216"/>
    <w:rsid w:val="000F655E"/>
    <w:rsid w:val="00100A42"/>
    <w:rsid w:val="00106931"/>
    <w:rsid w:val="001142CD"/>
    <w:rsid w:val="0012000E"/>
    <w:rsid w:val="00121BED"/>
    <w:rsid w:val="00125F2F"/>
    <w:rsid w:val="001323B6"/>
    <w:rsid w:val="00133008"/>
    <w:rsid w:val="00140099"/>
    <w:rsid w:val="00140871"/>
    <w:rsid w:val="00152450"/>
    <w:rsid w:val="001546DE"/>
    <w:rsid w:val="0015645C"/>
    <w:rsid w:val="00160271"/>
    <w:rsid w:val="0016712E"/>
    <w:rsid w:val="00170ACC"/>
    <w:rsid w:val="00176C02"/>
    <w:rsid w:val="001820BD"/>
    <w:rsid w:val="001925C3"/>
    <w:rsid w:val="00195A3C"/>
    <w:rsid w:val="001B06B3"/>
    <w:rsid w:val="001B1462"/>
    <w:rsid w:val="001B221B"/>
    <w:rsid w:val="001B2AD7"/>
    <w:rsid w:val="001B3212"/>
    <w:rsid w:val="001B3A67"/>
    <w:rsid w:val="001B3E60"/>
    <w:rsid w:val="001C1395"/>
    <w:rsid w:val="001D601B"/>
    <w:rsid w:val="001D618E"/>
    <w:rsid w:val="001E2CF2"/>
    <w:rsid w:val="001E2E19"/>
    <w:rsid w:val="001E5AF8"/>
    <w:rsid w:val="001E5BFB"/>
    <w:rsid w:val="001F5DA1"/>
    <w:rsid w:val="0020653A"/>
    <w:rsid w:val="00206EF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60E"/>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300B6F"/>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0566"/>
    <w:rsid w:val="003A27EF"/>
    <w:rsid w:val="003A3523"/>
    <w:rsid w:val="003A43C5"/>
    <w:rsid w:val="003A4B26"/>
    <w:rsid w:val="003A6A2B"/>
    <w:rsid w:val="003B110A"/>
    <w:rsid w:val="003D242C"/>
    <w:rsid w:val="003D57C7"/>
    <w:rsid w:val="003D725B"/>
    <w:rsid w:val="003E3650"/>
    <w:rsid w:val="003E5CE3"/>
    <w:rsid w:val="003E7430"/>
    <w:rsid w:val="00401125"/>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02A9"/>
    <w:rsid w:val="00473FF6"/>
    <w:rsid w:val="0047513A"/>
    <w:rsid w:val="0047721F"/>
    <w:rsid w:val="004807B4"/>
    <w:rsid w:val="0049006F"/>
    <w:rsid w:val="0049044D"/>
    <w:rsid w:val="00493711"/>
    <w:rsid w:val="004A1C73"/>
    <w:rsid w:val="004A386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2EAF"/>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13D3"/>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E5857"/>
    <w:rsid w:val="005F3CEF"/>
    <w:rsid w:val="005F5566"/>
    <w:rsid w:val="005F67A6"/>
    <w:rsid w:val="00600C12"/>
    <w:rsid w:val="00611E0F"/>
    <w:rsid w:val="0061279C"/>
    <w:rsid w:val="0061734D"/>
    <w:rsid w:val="00617F9E"/>
    <w:rsid w:val="00620411"/>
    <w:rsid w:val="00623AC6"/>
    <w:rsid w:val="00625490"/>
    <w:rsid w:val="00625CD7"/>
    <w:rsid w:val="00626C35"/>
    <w:rsid w:val="00627D6D"/>
    <w:rsid w:val="0063158A"/>
    <w:rsid w:val="00632BAC"/>
    <w:rsid w:val="006427BC"/>
    <w:rsid w:val="0064402F"/>
    <w:rsid w:val="00645A43"/>
    <w:rsid w:val="00645D36"/>
    <w:rsid w:val="006460B9"/>
    <w:rsid w:val="00647401"/>
    <w:rsid w:val="00655700"/>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C48D5"/>
    <w:rsid w:val="006D197F"/>
    <w:rsid w:val="006D4418"/>
    <w:rsid w:val="006D66F2"/>
    <w:rsid w:val="006E02C4"/>
    <w:rsid w:val="006E29C6"/>
    <w:rsid w:val="006F5CB1"/>
    <w:rsid w:val="007030A7"/>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155B"/>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A44F4"/>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2C5E"/>
    <w:rsid w:val="009E3BEB"/>
    <w:rsid w:val="009E468B"/>
    <w:rsid w:val="009F093F"/>
    <w:rsid w:val="009F1571"/>
    <w:rsid w:val="009F250F"/>
    <w:rsid w:val="009F45F4"/>
    <w:rsid w:val="009F4BEC"/>
    <w:rsid w:val="009F5843"/>
    <w:rsid w:val="00A01455"/>
    <w:rsid w:val="00A04B52"/>
    <w:rsid w:val="00A056F2"/>
    <w:rsid w:val="00A05B2F"/>
    <w:rsid w:val="00A05C13"/>
    <w:rsid w:val="00A07652"/>
    <w:rsid w:val="00A125F5"/>
    <w:rsid w:val="00A145F4"/>
    <w:rsid w:val="00A15229"/>
    <w:rsid w:val="00A2459A"/>
    <w:rsid w:val="00A25742"/>
    <w:rsid w:val="00A30E6D"/>
    <w:rsid w:val="00A40CAC"/>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D7449"/>
    <w:rsid w:val="00AE19F1"/>
    <w:rsid w:val="00AE1B19"/>
    <w:rsid w:val="00AE26AB"/>
    <w:rsid w:val="00AF0EDD"/>
    <w:rsid w:val="00AF1C9A"/>
    <w:rsid w:val="00AF5B98"/>
    <w:rsid w:val="00AF67FF"/>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D6047"/>
    <w:rsid w:val="00BE2929"/>
    <w:rsid w:val="00BE2DE4"/>
    <w:rsid w:val="00BE3C45"/>
    <w:rsid w:val="00BE508D"/>
    <w:rsid w:val="00BE760D"/>
    <w:rsid w:val="00BF099A"/>
    <w:rsid w:val="00BF3ED4"/>
    <w:rsid w:val="00BF5C03"/>
    <w:rsid w:val="00BF7AFC"/>
    <w:rsid w:val="00C10122"/>
    <w:rsid w:val="00C114EB"/>
    <w:rsid w:val="00C1242B"/>
    <w:rsid w:val="00C1389A"/>
    <w:rsid w:val="00C21DCF"/>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5121"/>
    <w:rsid w:val="00C66F92"/>
    <w:rsid w:val="00C70227"/>
    <w:rsid w:val="00C71BBF"/>
    <w:rsid w:val="00C73002"/>
    <w:rsid w:val="00C74065"/>
    <w:rsid w:val="00C84A9B"/>
    <w:rsid w:val="00C853BE"/>
    <w:rsid w:val="00C9043A"/>
    <w:rsid w:val="00CA5C2C"/>
    <w:rsid w:val="00CA69DD"/>
    <w:rsid w:val="00CA6DC0"/>
    <w:rsid w:val="00CA7524"/>
    <w:rsid w:val="00CB1406"/>
    <w:rsid w:val="00CB46E2"/>
    <w:rsid w:val="00CC494F"/>
    <w:rsid w:val="00CC663A"/>
    <w:rsid w:val="00CC66F8"/>
    <w:rsid w:val="00CC79FC"/>
    <w:rsid w:val="00CD1F96"/>
    <w:rsid w:val="00CE7C43"/>
    <w:rsid w:val="00CF00A6"/>
    <w:rsid w:val="00CF265C"/>
    <w:rsid w:val="00CF63B5"/>
    <w:rsid w:val="00D02151"/>
    <w:rsid w:val="00D062E4"/>
    <w:rsid w:val="00D06D6E"/>
    <w:rsid w:val="00D12D9B"/>
    <w:rsid w:val="00D1313C"/>
    <w:rsid w:val="00D13F69"/>
    <w:rsid w:val="00D17273"/>
    <w:rsid w:val="00D1762B"/>
    <w:rsid w:val="00D20806"/>
    <w:rsid w:val="00D21300"/>
    <w:rsid w:val="00D23078"/>
    <w:rsid w:val="00D26242"/>
    <w:rsid w:val="00D31751"/>
    <w:rsid w:val="00D3261F"/>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E3325"/>
    <w:rsid w:val="00DF43E1"/>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E7E47"/>
    <w:rsid w:val="00EF0C86"/>
    <w:rsid w:val="00EF1121"/>
    <w:rsid w:val="00EF493A"/>
    <w:rsid w:val="00EF5D2D"/>
    <w:rsid w:val="00F001B3"/>
    <w:rsid w:val="00F0038C"/>
    <w:rsid w:val="00F00A58"/>
    <w:rsid w:val="00F01C50"/>
    <w:rsid w:val="00F06CD3"/>
    <w:rsid w:val="00F15AF9"/>
    <w:rsid w:val="00F17410"/>
    <w:rsid w:val="00F239D8"/>
    <w:rsid w:val="00F26151"/>
    <w:rsid w:val="00F30232"/>
    <w:rsid w:val="00F308A6"/>
    <w:rsid w:val="00F3653B"/>
    <w:rsid w:val="00F36A60"/>
    <w:rsid w:val="00F40EC3"/>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86904764">
      <w:bodyDiv w:val="1"/>
      <w:marLeft w:val="0"/>
      <w:marRight w:val="0"/>
      <w:marTop w:val="0"/>
      <w:marBottom w:val="0"/>
      <w:divBdr>
        <w:top w:val="none" w:sz="0" w:space="0" w:color="auto"/>
        <w:left w:val="none" w:sz="0" w:space="0" w:color="auto"/>
        <w:bottom w:val="none" w:sz="0" w:space="0" w:color="auto"/>
        <w:right w:val="none" w:sz="0" w:space="0" w:color="auto"/>
      </w:divBdr>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01AAE-DFFA-4765-B290-5F373BBD9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840</Words>
  <Characters>4626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5456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5</cp:revision>
  <cp:lastPrinted>2022-11-30T19:27:00Z</cp:lastPrinted>
  <dcterms:created xsi:type="dcterms:W3CDTF">2023-07-20T23:06:00Z</dcterms:created>
  <dcterms:modified xsi:type="dcterms:W3CDTF">2023-08-09T14:47:00Z</dcterms:modified>
</cp:coreProperties>
</file>